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930C0" w14:textId="10E75985" w:rsidR="00CA0CB6" w:rsidRPr="005323FF" w:rsidRDefault="00CA0CB6" w:rsidP="005323FF">
      <w:pPr>
        <w:jc w:val="center"/>
        <w:rPr>
          <w:b w:val="0"/>
        </w:rPr>
      </w:pPr>
      <w:r w:rsidRPr="00CA0CB6">
        <w:rPr>
          <w:noProof/>
          <w:sz w:val="20"/>
          <w:szCs w:val="20"/>
        </w:rPr>
        <w:drawing>
          <wp:inline distT="0" distB="0" distL="0" distR="0" wp14:anchorId="7C71A6C2" wp14:editId="5D13A3D1">
            <wp:extent cx="2705100" cy="81643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24" cy="83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02CF7" w14:textId="77777777" w:rsidR="00C54031" w:rsidRPr="003C405A" w:rsidRDefault="00C54031" w:rsidP="00DF4E80">
      <w:pPr>
        <w:spacing w:line="240" w:lineRule="auto"/>
        <w:rPr>
          <w:b w:val="0"/>
          <w:szCs w:val="24"/>
        </w:rPr>
      </w:pPr>
      <w:r w:rsidRPr="003C405A">
        <w:rPr>
          <w:b w:val="0"/>
          <w:szCs w:val="24"/>
        </w:rPr>
        <w:t>Dear NEDP Parents/Guardians,</w:t>
      </w:r>
    </w:p>
    <w:p w14:paraId="3241865D" w14:textId="730F7B37" w:rsidR="00B43629" w:rsidRPr="003C405A" w:rsidRDefault="005F1226" w:rsidP="00DF4E80">
      <w:pPr>
        <w:spacing w:line="240" w:lineRule="auto"/>
        <w:rPr>
          <w:b w:val="0"/>
          <w:szCs w:val="24"/>
        </w:rPr>
      </w:pPr>
      <w:r w:rsidRPr="00A05A5A">
        <w:rPr>
          <w:bCs/>
          <w:szCs w:val="24"/>
          <w:u w:val="single"/>
        </w:rPr>
        <w:t>Enrollment for existing NEDP families begins Monday April 1</w:t>
      </w:r>
      <w:r w:rsidRPr="00A05A5A">
        <w:rPr>
          <w:bCs/>
          <w:szCs w:val="24"/>
          <w:u w:val="single"/>
          <w:vertAlign w:val="superscript"/>
        </w:rPr>
        <w:t>st</w:t>
      </w:r>
      <w:r w:rsidRPr="00A05A5A">
        <w:rPr>
          <w:bCs/>
          <w:szCs w:val="24"/>
          <w:u w:val="single"/>
        </w:rPr>
        <w:t xml:space="preserve">, </w:t>
      </w:r>
      <w:r w:rsidR="00F25AF8" w:rsidRPr="00A05A5A">
        <w:rPr>
          <w:bCs/>
          <w:szCs w:val="24"/>
          <w:u w:val="single"/>
        </w:rPr>
        <w:t>2024,</w:t>
      </w:r>
      <w:r w:rsidRPr="00A05A5A">
        <w:rPr>
          <w:bCs/>
          <w:szCs w:val="24"/>
          <w:u w:val="single"/>
        </w:rPr>
        <w:t xml:space="preserve"> at 8:00a</w:t>
      </w:r>
      <w:r w:rsidR="006D7F55" w:rsidRPr="00A05A5A">
        <w:rPr>
          <w:bCs/>
          <w:szCs w:val="24"/>
          <w:u w:val="single"/>
        </w:rPr>
        <w:t>m and May 1</w:t>
      </w:r>
      <w:r w:rsidR="006D7F55" w:rsidRPr="00A05A5A">
        <w:rPr>
          <w:bCs/>
          <w:szCs w:val="24"/>
          <w:u w:val="single"/>
          <w:vertAlign w:val="superscript"/>
        </w:rPr>
        <w:t>st</w:t>
      </w:r>
      <w:r w:rsidR="006D7F55" w:rsidRPr="00A05A5A">
        <w:rPr>
          <w:bCs/>
          <w:szCs w:val="24"/>
          <w:u w:val="single"/>
        </w:rPr>
        <w:t xml:space="preserve">, </w:t>
      </w:r>
      <w:r w:rsidR="00530463" w:rsidRPr="00A05A5A">
        <w:rPr>
          <w:bCs/>
          <w:szCs w:val="24"/>
          <w:u w:val="single"/>
        </w:rPr>
        <w:t>2024,</w:t>
      </w:r>
      <w:r w:rsidR="006D7F55" w:rsidRPr="00A05A5A">
        <w:rPr>
          <w:bCs/>
          <w:szCs w:val="24"/>
          <w:u w:val="single"/>
        </w:rPr>
        <w:t xml:space="preserve"> for NEW NEDP families</w:t>
      </w:r>
      <w:r w:rsidR="006D7F55">
        <w:rPr>
          <w:b w:val="0"/>
          <w:szCs w:val="24"/>
        </w:rPr>
        <w:t xml:space="preserve">. </w:t>
      </w:r>
      <w:r>
        <w:rPr>
          <w:b w:val="0"/>
          <w:szCs w:val="24"/>
        </w:rPr>
        <w:t xml:space="preserve"> Enrollment is filled </w:t>
      </w:r>
      <w:r w:rsidR="00F25AF8">
        <w:rPr>
          <w:b w:val="0"/>
          <w:szCs w:val="24"/>
        </w:rPr>
        <w:t>on a</w:t>
      </w:r>
      <w:r>
        <w:rPr>
          <w:b w:val="0"/>
          <w:szCs w:val="24"/>
        </w:rPr>
        <w:t xml:space="preserve"> first come, first served basis.  </w:t>
      </w:r>
      <w:r w:rsidR="00D26EA2">
        <w:rPr>
          <w:b w:val="0"/>
          <w:szCs w:val="24"/>
        </w:rPr>
        <w:t xml:space="preserve"> </w:t>
      </w:r>
      <w:r w:rsidR="006351E4">
        <w:rPr>
          <w:b w:val="0"/>
          <w:szCs w:val="24"/>
        </w:rPr>
        <w:t xml:space="preserve">Please see below </w:t>
      </w:r>
      <w:r w:rsidR="00F25AF8">
        <w:rPr>
          <w:b w:val="0"/>
          <w:szCs w:val="24"/>
        </w:rPr>
        <w:t xml:space="preserve">for 2024/2025 tuition rates.  Please note your account must </w:t>
      </w:r>
      <w:r w:rsidR="006D7F55">
        <w:rPr>
          <w:b w:val="0"/>
          <w:szCs w:val="24"/>
        </w:rPr>
        <w:t>be</w:t>
      </w:r>
      <w:r w:rsidR="00F25AF8">
        <w:rPr>
          <w:b w:val="0"/>
          <w:szCs w:val="24"/>
        </w:rPr>
        <w:t xml:space="preserve"> up to date </w:t>
      </w:r>
      <w:r w:rsidR="00F25AF8" w:rsidRPr="006D7F55">
        <w:rPr>
          <w:bCs/>
          <w:szCs w:val="24"/>
        </w:rPr>
        <w:t xml:space="preserve">PRIOR </w:t>
      </w:r>
      <w:r w:rsidR="00F25AF8">
        <w:rPr>
          <w:b w:val="0"/>
          <w:szCs w:val="24"/>
        </w:rPr>
        <w:t xml:space="preserve">to submitting your enrollment form. </w:t>
      </w:r>
    </w:p>
    <w:p w14:paraId="2D65F1AE" w14:textId="5F320B44" w:rsidR="0067554D" w:rsidRPr="00EF108E" w:rsidRDefault="008D41FB" w:rsidP="0067554D">
      <w:pPr>
        <w:spacing w:after="0"/>
        <w:jc w:val="center"/>
        <w:rPr>
          <w:sz w:val="32"/>
          <w:szCs w:val="32"/>
        </w:rPr>
      </w:pPr>
      <w:r w:rsidRPr="00EF108E">
        <w:rPr>
          <w:sz w:val="32"/>
          <w:szCs w:val="32"/>
        </w:rPr>
        <w:t>202</w:t>
      </w:r>
      <w:r w:rsidR="0004483C" w:rsidRPr="00EF108E">
        <w:rPr>
          <w:sz w:val="32"/>
          <w:szCs w:val="32"/>
        </w:rPr>
        <w:t>4</w:t>
      </w:r>
      <w:r w:rsidRPr="00EF108E">
        <w:rPr>
          <w:sz w:val="32"/>
          <w:szCs w:val="32"/>
        </w:rPr>
        <w:t>-202</w:t>
      </w:r>
      <w:r w:rsidR="0004483C" w:rsidRPr="00EF108E">
        <w:rPr>
          <w:sz w:val="32"/>
          <w:szCs w:val="32"/>
        </w:rPr>
        <w:t>5</w:t>
      </w:r>
      <w:r w:rsidR="0062755B" w:rsidRPr="00EF108E">
        <w:rPr>
          <w:sz w:val="32"/>
          <w:szCs w:val="32"/>
        </w:rPr>
        <w:t xml:space="preserve"> ~ NEDP Monthly Tuition Rates</w:t>
      </w:r>
    </w:p>
    <w:p w14:paraId="6E0558EE" w14:textId="77777777" w:rsidR="0067554D" w:rsidRPr="00885C66" w:rsidRDefault="0067554D" w:rsidP="0067554D">
      <w:pPr>
        <w:spacing w:after="0"/>
        <w:jc w:val="center"/>
        <w:rPr>
          <w:b w:val="0"/>
          <w:szCs w:val="24"/>
        </w:rPr>
      </w:pPr>
    </w:p>
    <w:tbl>
      <w:tblPr>
        <w:tblStyle w:val="LightList"/>
        <w:tblW w:w="103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530"/>
        <w:gridCol w:w="1800"/>
        <w:gridCol w:w="1800"/>
        <w:gridCol w:w="1710"/>
        <w:gridCol w:w="1710"/>
      </w:tblGrid>
      <w:tr w:rsidR="0062755B" w:rsidRPr="00885C66" w14:paraId="24B747B4" w14:textId="77777777" w:rsidTr="00D84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50B511C" w14:textId="77777777" w:rsidR="0062755B" w:rsidRPr="00885C66" w:rsidRDefault="0062755B" w:rsidP="0067554D">
            <w:pPr>
              <w:ind w:right="-108"/>
              <w:rPr>
                <w:b w:val="0"/>
                <w:sz w:val="22"/>
                <w:szCs w:val="22"/>
              </w:rPr>
            </w:pPr>
            <w:r w:rsidRPr="00885C66">
              <w:rPr>
                <w:b w:val="0"/>
                <w:sz w:val="22"/>
                <w:szCs w:val="22"/>
              </w:rPr>
              <w:t>Before School</w:t>
            </w:r>
          </w:p>
        </w:tc>
        <w:tc>
          <w:tcPr>
            <w:tcW w:w="1530" w:type="dxa"/>
          </w:tcPr>
          <w:p w14:paraId="5E33727E" w14:textId="77777777" w:rsidR="0062755B" w:rsidRPr="00885C66" w:rsidRDefault="0062755B" w:rsidP="00675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85C66">
              <w:rPr>
                <w:b w:val="0"/>
                <w:sz w:val="22"/>
                <w:szCs w:val="22"/>
              </w:rPr>
              <w:t>1 day/week</w:t>
            </w:r>
          </w:p>
        </w:tc>
        <w:tc>
          <w:tcPr>
            <w:tcW w:w="1800" w:type="dxa"/>
          </w:tcPr>
          <w:p w14:paraId="76BC2503" w14:textId="77777777" w:rsidR="0062755B" w:rsidRPr="00885C66" w:rsidRDefault="0062755B" w:rsidP="00675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85C66">
              <w:rPr>
                <w:b w:val="0"/>
                <w:sz w:val="22"/>
                <w:szCs w:val="22"/>
              </w:rPr>
              <w:t>2 days/week</w:t>
            </w:r>
          </w:p>
        </w:tc>
        <w:tc>
          <w:tcPr>
            <w:tcW w:w="1800" w:type="dxa"/>
          </w:tcPr>
          <w:p w14:paraId="2AE4CABE" w14:textId="77777777" w:rsidR="0062755B" w:rsidRPr="00885C66" w:rsidRDefault="0062755B" w:rsidP="00675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85C66">
              <w:rPr>
                <w:b w:val="0"/>
                <w:sz w:val="22"/>
                <w:szCs w:val="22"/>
              </w:rPr>
              <w:t>3 days/week</w:t>
            </w:r>
          </w:p>
        </w:tc>
        <w:tc>
          <w:tcPr>
            <w:tcW w:w="1710" w:type="dxa"/>
          </w:tcPr>
          <w:p w14:paraId="2642AF2B" w14:textId="77777777" w:rsidR="0062755B" w:rsidRPr="00885C66" w:rsidRDefault="0062755B" w:rsidP="00675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85C66">
              <w:rPr>
                <w:b w:val="0"/>
                <w:sz w:val="22"/>
                <w:szCs w:val="22"/>
              </w:rPr>
              <w:t>4 days/week</w:t>
            </w:r>
          </w:p>
        </w:tc>
        <w:tc>
          <w:tcPr>
            <w:tcW w:w="1710" w:type="dxa"/>
          </w:tcPr>
          <w:p w14:paraId="6746DDC9" w14:textId="77777777" w:rsidR="0062755B" w:rsidRPr="00885C66" w:rsidRDefault="0062755B" w:rsidP="00675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85C66">
              <w:rPr>
                <w:b w:val="0"/>
                <w:sz w:val="22"/>
                <w:szCs w:val="22"/>
              </w:rPr>
              <w:t>5 days/week</w:t>
            </w:r>
          </w:p>
        </w:tc>
      </w:tr>
      <w:tr w:rsidR="0062755B" w:rsidRPr="00885C66" w14:paraId="24832655" w14:textId="77777777" w:rsidTr="00D8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469C82" w14:textId="77777777" w:rsidR="0062755B" w:rsidRPr="00885C66" w:rsidRDefault="0062755B" w:rsidP="0067554D">
            <w:pPr>
              <w:jc w:val="center"/>
              <w:rPr>
                <w:b w:val="0"/>
                <w:sz w:val="22"/>
                <w:szCs w:val="22"/>
              </w:rPr>
            </w:pPr>
          </w:p>
          <w:p w14:paraId="7DEEF214" w14:textId="77777777" w:rsidR="0062755B" w:rsidRPr="00885C66" w:rsidRDefault="0062755B" w:rsidP="0067554D">
            <w:pPr>
              <w:jc w:val="center"/>
              <w:rPr>
                <w:sz w:val="22"/>
                <w:szCs w:val="22"/>
              </w:rPr>
            </w:pPr>
            <w:r w:rsidRPr="00885C66">
              <w:rPr>
                <w:sz w:val="22"/>
                <w:szCs w:val="22"/>
              </w:rPr>
              <w:t>1 Child</w:t>
            </w:r>
          </w:p>
          <w:p w14:paraId="52C9D4B6" w14:textId="77777777" w:rsidR="0062755B" w:rsidRPr="00885C66" w:rsidRDefault="0062755B" w:rsidP="0067554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3F2363E" w14:textId="77777777" w:rsidR="0062755B" w:rsidRPr="00885C66" w:rsidRDefault="0062755B" w:rsidP="0067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1E17A01F" w14:textId="00E19AB5" w:rsidR="0062755B" w:rsidRPr="00885C66" w:rsidRDefault="00F962E3" w:rsidP="0067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43755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14:paraId="0B669690" w14:textId="77777777" w:rsidR="0062755B" w:rsidRPr="00885C66" w:rsidRDefault="0062755B" w:rsidP="0067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9AAC8DB" w14:textId="07403F49" w:rsidR="0062755B" w:rsidRPr="00885C66" w:rsidRDefault="00F962E3" w:rsidP="0067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131D27">
              <w:rPr>
                <w:b/>
                <w:sz w:val="22"/>
                <w:szCs w:val="22"/>
              </w:rPr>
              <w:t>9</w:t>
            </w:r>
            <w:r w:rsidR="00437554">
              <w:rPr>
                <w:b/>
                <w:sz w:val="22"/>
                <w:szCs w:val="22"/>
              </w:rPr>
              <w:t>4</w:t>
            </w:r>
          </w:p>
          <w:p w14:paraId="27E882C1" w14:textId="77777777" w:rsidR="0062755B" w:rsidRPr="00885C66" w:rsidRDefault="0062755B" w:rsidP="0067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14:paraId="1DECF012" w14:textId="77777777" w:rsidR="0062755B" w:rsidRPr="00885C66" w:rsidRDefault="0062755B" w:rsidP="0067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5C2A0BB" w14:textId="138B71DC" w:rsidR="0062755B" w:rsidRPr="00885C66" w:rsidRDefault="00F962E3" w:rsidP="0067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</w:t>
            </w:r>
            <w:r w:rsidR="00B43629">
              <w:rPr>
                <w:b/>
                <w:sz w:val="22"/>
                <w:szCs w:val="22"/>
              </w:rPr>
              <w:t>3</w:t>
            </w:r>
            <w:r w:rsidR="004375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369CF6A2" w14:textId="77777777" w:rsidR="0062755B" w:rsidRPr="00885C66" w:rsidRDefault="0062755B" w:rsidP="0067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EAE7061" w14:textId="5B3D5B64" w:rsidR="0062755B" w:rsidRPr="00885C66" w:rsidRDefault="00F962E3" w:rsidP="0067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</w:t>
            </w:r>
            <w:r w:rsidR="00B43629">
              <w:rPr>
                <w:b/>
                <w:sz w:val="22"/>
                <w:szCs w:val="22"/>
              </w:rPr>
              <w:t>6</w:t>
            </w:r>
            <w:r w:rsidR="004375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1A16AD" w14:textId="77777777" w:rsidR="0062755B" w:rsidRPr="00885C66" w:rsidRDefault="0062755B" w:rsidP="0067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14E4B1BC" w14:textId="6C8110B3" w:rsidR="0062755B" w:rsidRPr="00885C66" w:rsidRDefault="00F962E3" w:rsidP="0067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</w:t>
            </w:r>
            <w:r w:rsidR="00437554">
              <w:rPr>
                <w:b/>
                <w:sz w:val="22"/>
                <w:szCs w:val="22"/>
              </w:rPr>
              <w:t>92</w:t>
            </w:r>
          </w:p>
        </w:tc>
      </w:tr>
      <w:tr w:rsidR="0062755B" w:rsidRPr="00885C66" w14:paraId="0DB8949E" w14:textId="77777777" w:rsidTr="00EB0929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66244B9" w14:textId="77777777" w:rsidR="0062755B" w:rsidRPr="00885C66" w:rsidRDefault="0062755B" w:rsidP="0067554D">
            <w:pPr>
              <w:jc w:val="center"/>
              <w:rPr>
                <w:b w:val="0"/>
                <w:sz w:val="22"/>
                <w:szCs w:val="22"/>
              </w:rPr>
            </w:pPr>
          </w:p>
          <w:p w14:paraId="12F34FBE" w14:textId="77777777" w:rsidR="0062755B" w:rsidRPr="00885C66" w:rsidRDefault="0062755B" w:rsidP="0067554D">
            <w:pPr>
              <w:jc w:val="center"/>
              <w:rPr>
                <w:sz w:val="22"/>
                <w:szCs w:val="22"/>
              </w:rPr>
            </w:pPr>
            <w:r w:rsidRPr="00885C66">
              <w:rPr>
                <w:sz w:val="22"/>
                <w:szCs w:val="22"/>
              </w:rPr>
              <w:t>*2 Children</w:t>
            </w:r>
          </w:p>
          <w:p w14:paraId="1B46DA08" w14:textId="77777777" w:rsidR="0062755B" w:rsidRPr="00885C66" w:rsidRDefault="0062755B" w:rsidP="0067554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8272C9E" w14:textId="77777777" w:rsidR="0062755B" w:rsidRPr="00885C66" w:rsidRDefault="0062755B" w:rsidP="0067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1E7565B" w14:textId="389224B9" w:rsidR="0062755B" w:rsidRPr="00885C66" w:rsidRDefault="00F962E3" w:rsidP="0067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437554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E8BA4D" w14:textId="77777777" w:rsidR="0062755B" w:rsidRPr="00885C66" w:rsidRDefault="0062755B" w:rsidP="0067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53FDC43" w14:textId="72E01445" w:rsidR="0062755B" w:rsidRPr="00885C66" w:rsidRDefault="00F962E3" w:rsidP="0067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437554"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F1CA56" w14:textId="77777777" w:rsidR="0062755B" w:rsidRPr="00885C66" w:rsidRDefault="0062755B" w:rsidP="0067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FEC2778" w14:textId="46AAD1D6" w:rsidR="0062755B" w:rsidRPr="00885C66" w:rsidRDefault="00F962E3" w:rsidP="0067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437554">
              <w:rPr>
                <w:b/>
                <w:sz w:val="22"/>
                <w:szCs w:val="22"/>
              </w:rPr>
              <w:t>253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1B32BE4" w14:textId="77777777" w:rsidR="0062755B" w:rsidRPr="00885C66" w:rsidRDefault="0062755B" w:rsidP="0067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1A7A90F" w14:textId="6B610DE6" w:rsidR="0062755B" w:rsidRPr="00885C66" w:rsidRDefault="00F962E3" w:rsidP="0067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437554">
              <w:rPr>
                <w:b/>
                <w:sz w:val="22"/>
                <w:szCs w:val="22"/>
              </w:rPr>
              <w:t>319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80D9F7A" w14:textId="77777777" w:rsidR="0062755B" w:rsidRPr="00885C66" w:rsidRDefault="0062755B" w:rsidP="0067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DAC1544" w14:textId="72B15108" w:rsidR="0062755B" w:rsidRPr="00885C66" w:rsidRDefault="00F962E3" w:rsidP="0067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437554">
              <w:rPr>
                <w:b/>
                <w:sz w:val="22"/>
                <w:szCs w:val="22"/>
              </w:rPr>
              <w:t>365</w:t>
            </w:r>
          </w:p>
        </w:tc>
      </w:tr>
    </w:tbl>
    <w:p w14:paraId="16056094" w14:textId="1B5E0F36" w:rsidR="00526930" w:rsidRPr="00526930" w:rsidRDefault="0062755B" w:rsidP="00526930">
      <w:pPr>
        <w:rPr>
          <w:rFonts w:eastAsia="Times New Roman" w:cs="Times New Roman"/>
          <w:bCs/>
          <w:i/>
          <w:iCs/>
          <w:szCs w:val="24"/>
        </w:rPr>
      </w:pPr>
      <w:r w:rsidRPr="00885C66">
        <w:rPr>
          <w:sz w:val="22"/>
        </w:rPr>
        <w:t xml:space="preserve">    </w:t>
      </w:r>
      <w:r w:rsidR="00526930" w:rsidRPr="00526930">
        <w:rPr>
          <w:rFonts w:eastAsia="Times New Roman" w:cs="Times New Roman"/>
          <w:bCs/>
          <w:i/>
          <w:iCs/>
          <w:sz w:val="28"/>
          <w:szCs w:val="28"/>
        </w:rPr>
        <w:t>**</w:t>
      </w:r>
      <w:r w:rsidR="00526930" w:rsidRPr="00526930">
        <w:rPr>
          <w:rFonts w:eastAsia="Times New Roman" w:cs="Times New Roman"/>
          <w:bCs/>
          <w:i/>
          <w:iCs/>
          <w:szCs w:val="24"/>
        </w:rPr>
        <w:t>Before School programs are presently available at Lincoln Street and Peaslee Schools. Proctor &amp; Zeh students who need before school care will be assigned to a school for before school care (Lincoln or Peaslee). Busing will be provided from before school care to their school if they attend Proctor or Zeh.</w:t>
      </w:r>
    </w:p>
    <w:p w14:paraId="07908A11" w14:textId="77777777" w:rsidR="00526930" w:rsidRPr="00885C66" w:rsidRDefault="00526930" w:rsidP="0067554D">
      <w:pPr>
        <w:spacing w:after="0"/>
        <w:rPr>
          <w:b w:val="0"/>
          <w:sz w:val="16"/>
          <w:szCs w:val="16"/>
        </w:rPr>
      </w:pPr>
    </w:p>
    <w:tbl>
      <w:tblPr>
        <w:tblStyle w:val="LightList"/>
        <w:tblW w:w="10350" w:type="dxa"/>
        <w:tblInd w:w="288" w:type="dxa"/>
        <w:tblLook w:val="04A0" w:firstRow="1" w:lastRow="0" w:firstColumn="1" w:lastColumn="0" w:noHBand="0" w:noVBand="1"/>
      </w:tblPr>
      <w:tblGrid>
        <w:gridCol w:w="1800"/>
        <w:gridCol w:w="1530"/>
        <w:gridCol w:w="1710"/>
        <w:gridCol w:w="1842"/>
        <w:gridCol w:w="1758"/>
        <w:gridCol w:w="1710"/>
      </w:tblGrid>
      <w:tr w:rsidR="0062755B" w:rsidRPr="00885C66" w14:paraId="653E9B9D" w14:textId="77777777" w:rsidTr="00D84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5F259D5" w14:textId="77777777" w:rsidR="0062755B" w:rsidRPr="00885C66" w:rsidRDefault="0062755B" w:rsidP="0067554D">
            <w:pPr>
              <w:jc w:val="center"/>
              <w:rPr>
                <w:b w:val="0"/>
                <w:sz w:val="22"/>
                <w:szCs w:val="22"/>
              </w:rPr>
            </w:pPr>
            <w:r w:rsidRPr="00885C66">
              <w:rPr>
                <w:b w:val="0"/>
                <w:sz w:val="22"/>
                <w:szCs w:val="22"/>
              </w:rPr>
              <w:t>After School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D6D29A7" w14:textId="77777777" w:rsidR="0062755B" w:rsidRPr="00885C66" w:rsidRDefault="0062755B" w:rsidP="00675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85C66">
              <w:rPr>
                <w:b w:val="0"/>
                <w:sz w:val="22"/>
                <w:szCs w:val="22"/>
              </w:rPr>
              <w:t>1 day/week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FE3CD5F" w14:textId="77777777" w:rsidR="0062755B" w:rsidRPr="00885C66" w:rsidRDefault="0062755B" w:rsidP="00675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85C66">
              <w:rPr>
                <w:b w:val="0"/>
                <w:sz w:val="22"/>
                <w:szCs w:val="22"/>
              </w:rPr>
              <w:t>2 days/week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14AB053" w14:textId="77777777" w:rsidR="0062755B" w:rsidRPr="00885C66" w:rsidRDefault="0062755B" w:rsidP="00675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85C66">
              <w:rPr>
                <w:b w:val="0"/>
                <w:sz w:val="22"/>
                <w:szCs w:val="22"/>
              </w:rPr>
              <w:t>3 days/week</w:t>
            </w:r>
          </w:p>
        </w:tc>
        <w:tc>
          <w:tcPr>
            <w:tcW w:w="175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95B0889" w14:textId="77777777" w:rsidR="0062755B" w:rsidRPr="00885C66" w:rsidRDefault="0062755B" w:rsidP="00675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85C66">
              <w:rPr>
                <w:b w:val="0"/>
                <w:sz w:val="22"/>
                <w:szCs w:val="22"/>
              </w:rPr>
              <w:t>4 days/week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34636C4D" w14:textId="77777777" w:rsidR="0062755B" w:rsidRPr="00885C66" w:rsidRDefault="0062755B" w:rsidP="006755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85C66">
              <w:rPr>
                <w:b w:val="0"/>
                <w:sz w:val="22"/>
                <w:szCs w:val="22"/>
              </w:rPr>
              <w:t xml:space="preserve"> 5 days/week</w:t>
            </w:r>
          </w:p>
        </w:tc>
      </w:tr>
      <w:tr w:rsidR="0062755B" w:rsidRPr="00885C66" w14:paraId="0511F9FD" w14:textId="77777777" w:rsidTr="00D8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E4C77A" w14:textId="77777777" w:rsidR="0062755B" w:rsidRPr="00885C66" w:rsidRDefault="0062755B" w:rsidP="0067554D">
            <w:pPr>
              <w:jc w:val="center"/>
              <w:rPr>
                <w:b w:val="0"/>
                <w:sz w:val="22"/>
                <w:szCs w:val="22"/>
              </w:rPr>
            </w:pPr>
          </w:p>
          <w:p w14:paraId="3CC56D4F" w14:textId="77777777" w:rsidR="0062755B" w:rsidRPr="00885C66" w:rsidRDefault="0062755B" w:rsidP="0067554D">
            <w:pPr>
              <w:jc w:val="center"/>
              <w:rPr>
                <w:sz w:val="22"/>
                <w:szCs w:val="22"/>
              </w:rPr>
            </w:pPr>
            <w:r w:rsidRPr="00885C66">
              <w:rPr>
                <w:sz w:val="22"/>
                <w:szCs w:val="22"/>
              </w:rPr>
              <w:t>1 Child</w:t>
            </w:r>
          </w:p>
          <w:p w14:paraId="7CFF4F4E" w14:textId="77777777" w:rsidR="0062755B" w:rsidRPr="00885C66" w:rsidRDefault="0062755B" w:rsidP="0067554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5AD8" w14:textId="6BDD5170" w:rsidR="0062755B" w:rsidRPr="00885C66" w:rsidRDefault="00F962E3" w:rsidP="0067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</w:t>
            </w:r>
            <w:r w:rsidR="00B43629">
              <w:rPr>
                <w:b/>
                <w:sz w:val="22"/>
                <w:szCs w:val="22"/>
              </w:rPr>
              <w:t>1</w:t>
            </w:r>
            <w:r w:rsidR="004375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5E2" w14:textId="65285ED0" w:rsidR="0062755B" w:rsidRPr="00885C66" w:rsidRDefault="00F962E3" w:rsidP="0067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B43629">
              <w:rPr>
                <w:b/>
                <w:sz w:val="22"/>
                <w:szCs w:val="22"/>
              </w:rPr>
              <w:t>21</w:t>
            </w:r>
            <w:r w:rsidR="004375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7AC7" w14:textId="37849DAA" w:rsidR="0062755B" w:rsidRPr="00885C66" w:rsidRDefault="00F962E3" w:rsidP="0067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B43629">
              <w:rPr>
                <w:b/>
                <w:sz w:val="22"/>
                <w:szCs w:val="22"/>
              </w:rPr>
              <w:t>3</w:t>
            </w:r>
            <w:r w:rsidR="0043755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0FAB" w14:textId="44872FAA" w:rsidR="0062755B" w:rsidRPr="00885C66" w:rsidRDefault="00F962E3" w:rsidP="0067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437554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8ED1C2" w14:textId="3FD2E673" w:rsidR="0062755B" w:rsidRPr="00885C66" w:rsidRDefault="00F962E3" w:rsidP="00675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B43629">
              <w:rPr>
                <w:b/>
                <w:sz w:val="22"/>
                <w:szCs w:val="22"/>
              </w:rPr>
              <w:t>4</w:t>
            </w:r>
            <w:r w:rsidR="00437554">
              <w:rPr>
                <w:b/>
                <w:sz w:val="22"/>
                <w:szCs w:val="22"/>
              </w:rPr>
              <w:t>53</w:t>
            </w:r>
          </w:p>
        </w:tc>
      </w:tr>
      <w:tr w:rsidR="0062755B" w:rsidRPr="00885C66" w14:paraId="2F70C882" w14:textId="77777777" w:rsidTr="00D84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DB011B7" w14:textId="77777777" w:rsidR="0062755B" w:rsidRPr="00885C66" w:rsidRDefault="0062755B" w:rsidP="0067554D">
            <w:pPr>
              <w:jc w:val="center"/>
              <w:rPr>
                <w:b w:val="0"/>
                <w:sz w:val="22"/>
                <w:szCs w:val="22"/>
              </w:rPr>
            </w:pPr>
          </w:p>
          <w:p w14:paraId="06A452CE" w14:textId="77777777" w:rsidR="0062755B" w:rsidRPr="00885C66" w:rsidRDefault="0062755B" w:rsidP="0067554D">
            <w:pPr>
              <w:jc w:val="center"/>
              <w:rPr>
                <w:sz w:val="22"/>
                <w:szCs w:val="22"/>
              </w:rPr>
            </w:pPr>
            <w:r w:rsidRPr="00885C66">
              <w:rPr>
                <w:sz w:val="22"/>
                <w:szCs w:val="22"/>
              </w:rPr>
              <w:t>*2 Children</w:t>
            </w:r>
          </w:p>
          <w:p w14:paraId="69095A96" w14:textId="77777777" w:rsidR="0062755B" w:rsidRPr="00885C66" w:rsidRDefault="0062755B" w:rsidP="0067554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6E51DB6" w14:textId="126F99A0" w:rsidR="0062755B" w:rsidRPr="00885C66" w:rsidRDefault="00F962E3" w:rsidP="0067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437554"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EB19434" w14:textId="5EE9A50B" w:rsidR="0062755B" w:rsidRPr="00885C66" w:rsidRDefault="00F962E3" w:rsidP="0067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437554">
              <w:rPr>
                <w:b/>
                <w:sz w:val="22"/>
                <w:szCs w:val="22"/>
              </w:rPr>
              <w:t>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D8F5480" w14:textId="3D3B3DF6" w:rsidR="0062755B" w:rsidRPr="00885C66" w:rsidRDefault="00F962E3" w:rsidP="0067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437554">
              <w:rPr>
                <w:b/>
                <w:sz w:val="22"/>
                <w:szCs w:val="22"/>
              </w:rPr>
              <w:t>597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EA98286" w14:textId="14EE80C8" w:rsidR="0062755B" w:rsidRPr="00885C66" w:rsidRDefault="00F962E3" w:rsidP="0067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437554">
              <w:rPr>
                <w:b/>
                <w:sz w:val="22"/>
                <w:szCs w:val="22"/>
              </w:rPr>
              <w:t>760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14:paraId="08012839" w14:textId="009E39A9" w:rsidR="0062755B" w:rsidRPr="00885C66" w:rsidRDefault="00F962E3" w:rsidP="0067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437554">
              <w:rPr>
                <w:b/>
                <w:sz w:val="22"/>
                <w:szCs w:val="22"/>
              </w:rPr>
              <w:t>861</w:t>
            </w:r>
          </w:p>
        </w:tc>
      </w:tr>
    </w:tbl>
    <w:p w14:paraId="11B2C86F" w14:textId="4583DD37" w:rsidR="0067554D" w:rsidRPr="00526930" w:rsidRDefault="00E86CA8" w:rsidP="0067554D">
      <w:pPr>
        <w:spacing w:after="0" w:line="240" w:lineRule="auto"/>
        <w:rPr>
          <w:b w:val="0"/>
          <w:i/>
          <w:iCs/>
          <w:szCs w:val="24"/>
        </w:rPr>
      </w:pPr>
      <w:r>
        <w:rPr>
          <w:i/>
          <w:sz w:val="18"/>
          <w:szCs w:val="18"/>
        </w:rPr>
        <w:t xml:space="preserve">       </w:t>
      </w:r>
      <w:r w:rsidR="0062755B" w:rsidRPr="00526930">
        <w:rPr>
          <w:i/>
          <w:iCs/>
          <w:sz w:val="22"/>
        </w:rPr>
        <w:t xml:space="preserve">*Includes </w:t>
      </w:r>
      <w:r w:rsidR="007963EB" w:rsidRPr="00526930">
        <w:rPr>
          <w:i/>
          <w:iCs/>
          <w:sz w:val="22"/>
        </w:rPr>
        <w:t xml:space="preserve">a </w:t>
      </w:r>
      <w:r w:rsidR="0062755B" w:rsidRPr="00526930">
        <w:rPr>
          <w:i/>
          <w:iCs/>
          <w:sz w:val="22"/>
        </w:rPr>
        <w:t>10% discount on each additional sibling.</w:t>
      </w:r>
      <w:r w:rsidRPr="00526930">
        <w:rPr>
          <w:i/>
          <w:iCs/>
          <w:sz w:val="22"/>
        </w:rPr>
        <w:t xml:space="preserve"> </w:t>
      </w:r>
      <w:r w:rsidR="0067554D" w:rsidRPr="00526930">
        <w:rPr>
          <w:bCs/>
          <w:i/>
          <w:iCs/>
          <w:szCs w:val="24"/>
        </w:rPr>
        <w:t>Tuition is divided into ten equal monthly payments.</w:t>
      </w:r>
      <w:r w:rsidR="0067554D" w:rsidRPr="00526930">
        <w:rPr>
          <w:b w:val="0"/>
          <w:i/>
          <w:iCs/>
          <w:szCs w:val="24"/>
        </w:rPr>
        <w:t xml:space="preserve"> </w:t>
      </w:r>
    </w:p>
    <w:p w14:paraId="71A9757B" w14:textId="1F07A4FD" w:rsidR="006D7F55" w:rsidRPr="00526930" w:rsidRDefault="00526930" w:rsidP="00526930">
      <w:pPr>
        <w:spacing w:line="240" w:lineRule="auto"/>
        <w:rPr>
          <w:i/>
          <w:iCs/>
          <w:sz w:val="22"/>
        </w:rPr>
      </w:pPr>
      <w:r w:rsidRPr="00526930">
        <w:rPr>
          <w:i/>
          <w:iCs/>
          <w:sz w:val="22"/>
        </w:rPr>
        <w:t xml:space="preserve">       Early Release Day</w:t>
      </w:r>
      <w:r>
        <w:rPr>
          <w:i/>
          <w:iCs/>
          <w:sz w:val="22"/>
        </w:rPr>
        <w:t>s</w:t>
      </w:r>
      <w:r w:rsidRPr="00526930">
        <w:rPr>
          <w:i/>
          <w:iCs/>
          <w:sz w:val="22"/>
        </w:rPr>
        <w:t xml:space="preserve">/Extra Day Request fee is </w:t>
      </w:r>
      <w:r w:rsidR="006F4B7C" w:rsidRPr="00526930">
        <w:rPr>
          <w:i/>
          <w:iCs/>
          <w:sz w:val="22"/>
        </w:rPr>
        <w:t>$40.00.</w:t>
      </w:r>
      <w:r w:rsidR="00E86CA8" w:rsidRPr="00526930">
        <w:rPr>
          <w:i/>
          <w:iCs/>
          <w:sz w:val="22"/>
        </w:rPr>
        <w:t xml:space="preserve"> </w:t>
      </w:r>
    </w:p>
    <w:p w14:paraId="3C983928" w14:textId="13D4009B" w:rsidR="00E86CA8" w:rsidRPr="00D26EA2" w:rsidRDefault="00D26EA2" w:rsidP="00D26EA2">
      <w:pPr>
        <w:spacing w:line="240" w:lineRule="auto"/>
        <w:jc w:val="center"/>
        <w:rPr>
          <w:bCs/>
          <w:i/>
          <w:iCs/>
          <w:sz w:val="28"/>
          <w:szCs w:val="28"/>
        </w:rPr>
      </w:pPr>
      <w:r w:rsidRPr="00D26EA2">
        <w:rPr>
          <w:bCs/>
          <w:i/>
          <w:iCs/>
          <w:szCs w:val="24"/>
        </w:rPr>
        <w:t>Please note: the first bill due August 1</w:t>
      </w:r>
      <w:r w:rsidRPr="00D26EA2">
        <w:rPr>
          <w:bCs/>
          <w:i/>
          <w:iCs/>
          <w:szCs w:val="24"/>
          <w:vertAlign w:val="superscript"/>
        </w:rPr>
        <w:t>st</w:t>
      </w:r>
      <w:r w:rsidRPr="00D26EA2">
        <w:rPr>
          <w:bCs/>
          <w:i/>
          <w:iCs/>
          <w:szCs w:val="24"/>
        </w:rPr>
        <w:t xml:space="preserve"> will be the June 2025 deposit</w:t>
      </w:r>
      <w:r>
        <w:rPr>
          <w:bCs/>
          <w:i/>
          <w:iCs/>
          <w:szCs w:val="24"/>
        </w:rPr>
        <w:t>/payment</w:t>
      </w:r>
      <w:r w:rsidRPr="00D26EA2">
        <w:rPr>
          <w:bCs/>
          <w:i/>
          <w:iCs/>
          <w:szCs w:val="24"/>
        </w:rPr>
        <w:t xml:space="preserve"> and you will receive the emailed invoices on July 17</w:t>
      </w:r>
      <w:r w:rsidRPr="00D26EA2">
        <w:rPr>
          <w:bCs/>
          <w:i/>
          <w:iCs/>
          <w:szCs w:val="24"/>
          <w:vertAlign w:val="superscript"/>
        </w:rPr>
        <w:t>th</w:t>
      </w:r>
      <w:r w:rsidRPr="00D26EA2">
        <w:rPr>
          <w:bCs/>
          <w:i/>
          <w:iCs/>
          <w:szCs w:val="24"/>
        </w:rPr>
        <w:t>, 202</w:t>
      </w:r>
      <w:r w:rsidR="00C4627A">
        <w:rPr>
          <w:bCs/>
          <w:i/>
          <w:iCs/>
          <w:szCs w:val="24"/>
        </w:rPr>
        <w:t>4</w:t>
      </w:r>
      <w:r w:rsidRPr="00D26EA2">
        <w:rPr>
          <w:bCs/>
          <w:i/>
          <w:iCs/>
          <w:sz w:val="28"/>
          <w:szCs w:val="28"/>
        </w:rPr>
        <w:t>.</w:t>
      </w:r>
      <w:r w:rsidR="0067554D">
        <w:rPr>
          <w:bCs/>
          <w:i/>
          <w:iCs/>
          <w:sz w:val="28"/>
          <w:szCs w:val="28"/>
        </w:rPr>
        <w:t xml:space="preserve"> </w:t>
      </w:r>
      <w:r w:rsidR="0067554D">
        <w:rPr>
          <w:i/>
          <w:iCs/>
          <w:szCs w:val="24"/>
        </w:rPr>
        <w:t>I</w:t>
      </w:r>
      <w:r w:rsidR="00B43629" w:rsidRPr="00E86CA8">
        <w:rPr>
          <w:i/>
          <w:iCs/>
          <w:szCs w:val="24"/>
        </w:rPr>
        <w:t>f you did not receive an invoice by the end of July via email</w:t>
      </w:r>
      <w:r w:rsidR="0067554D">
        <w:rPr>
          <w:i/>
          <w:iCs/>
          <w:szCs w:val="24"/>
        </w:rPr>
        <w:t>, please email Kelly</w:t>
      </w:r>
      <w:r w:rsidR="00B43629" w:rsidRPr="00E86CA8">
        <w:rPr>
          <w:i/>
          <w:iCs/>
          <w:szCs w:val="24"/>
        </w:rPr>
        <w:t xml:space="preserve"> at </w:t>
      </w:r>
      <w:hyperlink r:id="rId6" w:history="1">
        <w:r w:rsidR="00B43629" w:rsidRPr="00E86CA8">
          <w:rPr>
            <w:rStyle w:val="Hyperlink"/>
            <w:i/>
            <w:iCs/>
            <w:szCs w:val="24"/>
          </w:rPr>
          <w:t>kmcdonough@town.northborough.ma.us</w:t>
        </w:r>
      </w:hyperlink>
      <w:r w:rsidR="00B43629" w:rsidRPr="00E86CA8">
        <w:rPr>
          <w:i/>
          <w:iCs/>
          <w:szCs w:val="24"/>
        </w:rPr>
        <w:t xml:space="preserve"> or phone at (508) 393-7020.</w:t>
      </w:r>
    </w:p>
    <w:p w14:paraId="75CFF24B" w14:textId="112A2EC8" w:rsidR="00C4627A" w:rsidRPr="002E45FB" w:rsidRDefault="0095472F" w:rsidP="002E45FB">
      <w:pPr>
        <w:spacing w:line="240" w:lineRule="auto"/>
        <w:jc w:val="center"/>
        <w:rPr>
          <w:bCs/>
          <w:szCs w:val="24"/>
          <w:u w:val="single"/>
        </w:rPr>
      </w:pPr>
      <w:r w:rsidRPr="005323FF">
        <w:rPr>
          <w:bCs/>
          <w:szCs w:val="24"/>
          <w:u w:val="single"/>
        </w:rPr>
        <w:t xml:space="preserve">Childcare invoices will be emailed to </w:t>
      </w:r>
      <w:r w:rsidR="00D63199" w:rsidRPr="005323FF">
        <w:rPr>
          <w:bCs/>
          <w:szCs w:val="24"/>
          <w:u w:val="single"/>
        </w:rPr>
        <w:t>parents’</w:t>
      </w:r>
      <w:r w:rsidRPr="005323FF">
        <w:rPr>
          <w:bCs/>
          <w:szCs w:val="24"/>
          <w:u w:val="single"/>
        </w:rPr>
        <w:t xml:space="preserve"> mid-month from July 202</w:t>
      </w:r>
      <w:r w:rsidR="0004483C" w:rsidRPr="005323FF">
        <w:rPr>
          <w:bCs/>
          <w:szCs w:val="24"/>
          <w:u w:val="single"/>
        </w:rPr>
        <w:t>4</w:t>
      </w:r>
      <w:r w:rsidRPr="005323FF">
        <w:rPr>
          <w:bCs/>
          <w:szCs w:val="24"/>
          <w:u w:val="single"/>
        </w:rPr>
        <w:t xml:space="preserve"> through April 202</w:t>
      </w:r>
      <w:r w:rsidR="0004483C" w:rsidRPr="005323FF">
        <w:rPr>
          <w:bCs/>
          <w:szCs w:val="24"/>
          <w:u w:val="single"/>
        </w:rPr>
        <w:t>5</w:t>
      </w:r>
    </w:p>
    <w:p w14:paraId="67C67E40" w14:textId="16287CAB" w:rsidR="006D7F55" w:rsidRPr="00F962E3" w:rsidRDefault="00526930" w:rsidP="006D7F55">
      <w:pPr>
        <w:spacing w:line="240" w:lineRule="auto"/>
        <w:rPr>
          <w:sz w:val="22"/>
        </w:rPr>
      </w:pPr>
      <w:r w:rsidRPr="006F4B7C">
        <w:rPr>
          <w:i/>
          <w:iCs/>
          <w:sz w:val="22"/>
        </w:rPr>
        <w:t>Please note there is no option for “Drop In” care for before school care.  This change was made to ensure we meet the staff/child ratios and can staff accordingly based on enrollment numbers</w:t>
      </w:r>
      <w:r>
        <w:rPr>
          <w:sz w:val="22"/>
        </w:rPr>
        <w:t xml:space="preserve">. </w:t>
      </w:r>
      <w:bookmarkStart w:id="0" w:name="_Hlk162344359"/>
    </w:p>
    <w:bookmarkEnd w:id="0"/>
    <w:p w14:paraId="54A1BC8E" w14:textId="3883DDA7" w:rsidR="006D7F55" w:rsidRPr="00885C66" w:rsidRDefault="008613DF" w:rsidP="006D7F55">
      <w:pPr>
        <w:spacing w:line="240" w:lineRule="auto"/>
        <w:rPr>
          <w:b w:val="0"/>
          <w:sz w:val="22"/>
        </w:rPr>
      </w:pPr>
      <w:r>
        <w:rPr>
          <w:b w:val="0"/>
          <w:sz w:val="22"/>
        </w:rPr>
        <w:t>Registration forms can be found on t</w:t>
      </w:r>
      <w:r w:rsidR="006D7F55" w:rsidRPr="00885C66">
        <w:rPr>
          <w:b w:val="0"/>
          <w:sz w:val="22"/>
        </w:rPr>
        <w:t xml:space="preserve">he NEDP website, </w:t>
      </w:r>
      <w:hyperlink r:id="rId7" w:history="1">
        <w:r w:rsidR="006D7F55" w:rsidRPr="00885C66">
          <w:rPr>
            <w:rStyle w:val="Hyperlink"/>
            <w:b w:val="0"/>
            <w:sz w:val="22"/>
          </w:rPr>
          <w:t>www.town.northborough.ma.us</w:t>
        </w:r>
      </w:hyperlink>
      <w:r w:rsidR="006D7F55" w:rsidRPr="00885C66">
        <w:rPr>
          <w:b w:val="0"/>
          <w:sz w:val="22"/>
        </w:rPr>
        <w:t>, click onto Town Depa</w:t>
      </w:r>
      <w:r w:rsidR="006D7F55">
        <w:rPr>
          <w:b w:val="0"/>
          <w:sz w:val="22"/>
        </w:rPr>
        <w:t>rtments, then the NEDP link.  Please</w:t>
      </w:r>
      <w:r w:rsidR="006D7F55" w:rsidRPr="00885C66">
        <w:rPr>
          <w:b w:val="0"/>
          <w:sz w:val="22"/>
        </w:rPr>
        <w:t xml:space="preserve"> complete the </w:t>
      </w:r>
      <w:r w:rsidR="005A48C7">
        <w:rPr>
          <w:b w:val="0"/>
          <w:sz w:val="22"/>
        </w:rPr>
        <w:t xml:space="preserve">registration </w:t>
      </w:r>
      <w:r w:rsidR="006D7F55" w:rsidRPr="00885C66">
        <w:rPr>
          <w:b w:val="0"/>
          <w:sz w:val="22"/>
        </w:rPr>
        <w:t xml:space="preserve">form in a fillable PDF format. </w:t>
      </w:r>
      <w:r w:rsidR="006D7F55">
        <w:rPr>
          <w:b w:val="0"/>
          <w:sz w:val="22"/>
        </w:rPr>
        <w:t xml:space="preserve"> </w:t>
      </w:r>
      <w:r w:rsidR="006D7F55" w:rsidRPr="00885C66">
        <w:rPr>
          <w:b w:val="0"/>
          <w:sz w:val="22"/>
        </w:rPr>
        <w:t xml:space="preserve">Once the </w:t>
      </w:r>
      <w:r w:rsidR="005A48C7">
        <w:rPr>
          <w:b w:val="0"/>
          <w:sz w:val="22"/>
        </w:rPr>
        <w:t xml:space="preserve">registration </w:t>
      </w:r>
      <w:r w:rsidR="006D7F55" w:rsidRPr="00885C66">
        <w:rPr>
          <w:b w:val="0"/>
          <w:sz w:val="22"/>
        </w:rPr>
        <w:t xml:space="preserve">form is </w:t>
      </w:r>
      <w:r w:rsidR="00526930" w:rsidRPr="00885C66">
        <w:rPr>
          <w:b w:val="0"/>
          <w:sz w:val="22"/>
        </w:rPr>
        <w:t>filled</w:t>
      </w:r>
      <w:r w:rsidR="006D7F55" w:rsidRPr="00885C66">
        <w:rPr>
          <w:b w:val="0"/>
          <w:sz w:val="22"/>
        </w:rPr>
        <w:t xml:space="preserve"> out, </w:t>
      </w:r>
      <w:r w:rsidR="006D7F55">
        <w:rPr>
          <w:b w:val="0"/>
          <w:sz w:val="22"/>
        </w:rPr>
        <w:t xml:space="preserve">you will need to </w:t>
      </w:r>
      <w:r w:rsidR="006D7F55" w:rsidRPr="00885C66">
        <w:rPr>
          <w:b w:val="0"/>
          <w:sz w:val="22"/>
        </w:rPr>
        <w:t xml:space="preserve">print, sign and date each page. </w:t>
      </w:r>
      <w:r w:rsidR="006D7F55">
        <w:rPr>
          <w:b w:val="0"/>
          <w:sz w:val="22"/>
        </w:rPr>
        <w:t xml:space="preserve">Submit your </w:t>
      </w:r>
      <w:r w:rsidR="005A48C7">
        <w:rPr>
          <w:b w:val="0"/>
          <w:sz w:val="22"/>
        </w:rPr>
        <w:t xml:space="preserve">registration form </w:t>
      </w:r>
      <w:r w:rsidR="006D7F55">
        <w:rPr>
          <w:b w:val="0"/>
          <w:sz w:val="22"/>
        </w:rPr>
        <w:t xml:space="preserve">to the program staff or the NEDP Administrative Office. </w:t>
      </w:r>
    </w:p>
    <w:p w14:paraId="5BCB64BB" w14:textId="624CD9B4" w:rsidR="006D7F55" w:rsidRPr="00885C66" w:rsidRDefault="006D7F55" w:rsidP="006D7F55">
      <w:pPr>
        <w:rPr>
          <w:b w:val="0"/>
          <w:sz w:val="22"/>
        </w:rPr>
      </w:pPr>
      <w:r w:rsidRPr="00885C66">
        <w:rPr>
          <w:b w:val="0"/>
          <w:sz w:val="22"/>
        </w:rPr>
        <w:t>Please feel free to contact us at (508) 393-7020 with any questions or concerns.</w:t>
      </w:r>
      <w:r>
        <w:rPr>
          <w:b w:val="0"/>
          <w:sz w:val="22"/>
        </w:rPr>
        <w:t xml:space="preserve">  </w:t>
      </w:r>
      <w:r w:rsidRPr="00885C66">
        <w:rPr>
          <w:b w:val="0"/>
          <w:sz w:val="22"/>
        </w:rPr>
        <w:t xml:space="preserve">We appreciate your continued partnership and support as we strive to provide quality school age </w:t>
      </w:r>
      <w:r w:rsidR="005A48C7" w:rsidRPr="00885C66">
        <w:rPr>
          <w:b w:val="0"/>
          <w:sz w:val="22"/>
        </w:rPr>
        <w:t>childcare</w:t>
      </w:r>
      <w:r w:rsidRPr="00885C66">
        <w:rPr>
          <w:b w:val="0"/>
          <w:sz w:val="22"/>
        </w:rPr>
        <w:t xml:space="preserve"> for the families in our community.</w:t>
      </w:r>
    </w:p>
    <w:p w14:paraId="24E44F46" w14:textId="77777777" w:rsidR="006D7F55" w:rsidRPr="00885C66" w:rsidRDefault="006D7F55" w:rsidP="006D7F55">
      <w:pPr>
        <w:rPr>
          <w:b w:val="0"/>
          <w:sz w:val="22"/>
        </w:rPr>
      </w:pPr>
      <w:r w:rsidRPr="00885C66">
        <w:rPr>
          <w:b w:val="0"/>
          <w:sz w:val="22"/>
        </w:rPr>
        <w:t>Sincerely,</w:t>
      </w:r>
    </w:p>
    <w:p w14:paraId="65C1F523" w14:textId="41E3AD58" w:rsidR="006D7F55" w:rsidRPr="00885C66" w:rsidRDefault="005A48C7" w:rsidP="006D7F55">
      <w:pPr>
        <w:spacing w:after="0" w:line="240" w:lineRule="auto"/>
        <w:rPr>
          <w:b w:val="0"/>
          <w:sz w:val="22"/>
        </w:rPr>
      </w:pPr>
      <w:r>
        <w:rPr>
          <w:b w:val="0"/>
          <w:sz w:val="22"/>
        </w:rPr>
        <w:t>Kim Allore</w:t>
      </w:r>
    </w:p>
    <w:p w14:paraId="7B237EDB" w14:textId="7A3F18A1" w:rsidR="00EA22D6" w:rsidRPr="00526930" w:rsidRDefault="006D7F55" w:rsidP="0095472F">
      <w:pPr>
        <w:spacing w:line="240" w:lineRule="auto"/>
        <w:rPr>
          <w:b w:val="0"/>
          <w:sz w:val="22"/>
        </w:rPr>
      </w:pPr>
      <w:r w:rsidRPr="00885C66">
        <w:rPr>
          <w:b w:val="0"/>
          <w:sz w:val="22"/>
        </w:rPr>
        <w:t>Executive Director ~ NEDP, Inc.</w:t>
      </w:r>
    </w:p>
    <w:sectPr w:rsidR="00EA22D6" w:rsidRPr="00526930" w:rsidSect="00CA0CB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0F"/>
    <w:rsid w:val="00013FF5"/>
    <w:rsid w:val="00037ED7"/>
    <w:rsid w:val="0004483C"/>
    <w:rsid w:val="00092FAB"/>
    <w:rsid w:val="000B006F"/>
    <w:rsid w:val="000D6057"/>
    <w:rsid w:val="00104E9C"/>
    <w:rsid w:val="00131D27"/>
    <w:rsid w:val="001F4C23"/>
    <w:rsid w:val="00206945"/>
    <w:rsid w:val="00285235"/>
    <w:rsid w:val="002E45FB"/>
    <w:rsid w:val="003A79FF"/>
    <w:rsid w:val="003C405A"/>
    <w:rsid w:val="003D18F3"/>
    <w:rsid w:val="003E6B1C"/>
    <w:rsid w:val="003E7BEA"/>
    <w:rsid w:val="003F01D6"/>
    <w:rsid w:val="004369DE"/>
    <w:rsid w:val="00437554"/>
    <w:rsid w:val="00462951"/>
    <w:rsid w:val="004E3F9E"/>
    <w:rsid w:val="004F3492"/>
    <w:rsid w:val="00526930"/>
    <w:rsid w:val="00527E1B"/>
    <w:rsid w:val="00530463"/>
    <w:rsid w:val="005323FF"/>
    <w:rsid w:val="00556363"/>
    <w:rsid w:val="005A48C7"/>
    <w:rsid w:val="005B5C31"/>
    <w:rsid w:val="005D4317"/>
    <w:rsid w:val="005F1226"/>
    <w:rsid w:val="0062755B"/>
    <w:rsid w:val="006351E4"/>
    <w:rsid w:val="00663478"/>
    <w:rsid w:val="0067554D"/>
    <w:rsid w:val="006C66A2"/>
    <w:rsid w:val="006D4120"/>
    <w:rsid w:val="006D7F55"/>
    <w:rsid w:val="006F4B7C"/>
    <w:rsid w:val="0072765C"/>
    <w:rsid w:val="0076008C"/>
    <w:rsid w:val="007737F5"/>
    <w:rsid w:val="007963EB"/>
    <w:rsid w:val="008613DF"/>
    <w:rsid w:val="00885C66"/>
    <w:rsid w:val="008D41FB"/>
    <w:rsid w:val="008F18C6"/>
    <w:rsid w:val="00913841"/>
    <w:rsid w:val="00940CF9"/>
    <w:rsid w:val="0095472F"/>
    <w:rsid w:val="00A05A5A"/>
    <w:rsid w:val="00A9374D"/>
    <w:rsid w:val="00AA55D9"/>
    <w:rsid w:val="00AE7BFB"/>
    <w:rsid w:val="00B43629"/>
    <w:rsid w:val="00BB3D0F"/>
    <w:rsid w:val="00BD6547"/>
    <w:rsid w:val="00C31657"/>
    <w:rsid w:val="00C4627A"/>
    <w:rsid w:val="00C54031"/>
    <w:rsid w:val="00C56C56"/>
    <w:rsid w:val="00CA0CB6"/>
    <w:rsid w:val="00CA2591"/>
    <w:rsid w:val="00CD6B3E"/>
    <w:rsid w:val="00D21950"/>
    <w:rsid w:val="00D26EA2"/>
    <w:rsid w:val="00D51ACE"/>
    <w:rsid w:val="00D63199"/>
    <w:rsid w:val="00D84F67"/>
    <w:rsid w:val="00DF4E80"/>
    <w:rsid w:val="00DF5E95"/>
    <w:rsid w:val="00E01130"/>
    <w:rsid w:val="00E86CA8"/>
    <w:rsid w:val="00EA22D6"/>
    <w:rsid w:val="00EB0929"/>
    <w:rsid w:val="00EF108E"/>
    <w:rsid w:val="00F02CA3"/>
    <w:rsid w:val="00F25AF8"/>
    <w:rsid w:val="00F40AAE"/>
    <w:rsid w:val="00F54C2A"/>
    <w:rsid w:val="00F72332"/>
    <w:rsid w:val="00F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A7C6"/>
  <w15:docId w15:val="{1193515B-9860-4496-8716-2E963FA4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F5E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 w:val="0"/>
      <w:szCs w:val="24"/>
    </w:rPr>
  </w:style>
  <w:style w:type="table" w:styleId="LightList">
    <w:name w:val="Light List"/>
    <w:basedOn w:val="TableNormal"/>
    <w:uiPriority w:val="61"/>
    <w:rsid w:val="0062755B"/>
    <w:pPr>
      <w:spacing w:after="0" w:line="240" w:lineRule="auto"/>
    </w:pPr>
    <w:rPr>
      <w:rFonts w:eastAsia="Times New Roman" w:cs="Times New Roman"/>
      <w:b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6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0929"/>
    <w:pPr>
      <w:ind w:left="720"/>
      <w:contextualSpacing/>
    </w:pPr>
  </w:style>
  <w:style w:type="table" w:styleId="TableGrid">
    <w:name w:val="Table Grid"/>
    <w:basedOn w:val="TableNormal"/>
    <w:uiPriority w:val="59"/>
    <w:rsid w:val="00EB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.northborough.m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mcdonough@town.northborough.m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E68A-4B09-45E3-B7D6-4E04E207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2119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Cindee Morin</dc:creator>
  <cp:keywords/>
  <dc:description/>
  <cp:lastModifiedBy>Kim Allore</cp:lastModifiedBy>
  <cp:revision>4</cp:revision>
  <cp:lastPrinted>2024-03-11T18:22:00Z</cp:lastPrinted>
  <dcterms:created xsi:type="dcterms:W3CDTF">2024-03-26T15:27:00Z</dcterms:created>
  <dcterms:modified xsi:type="dcterms:W3CDTF">2024-03-26T15:29:00Z</dcterms:modified>
</cp:coreProperties>
</file>